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t xml:space="preserve">Partner search form</w:t>
      </w:r>
    </w:p>
    <w:p w:rsidR="00000000" w:rsidDel="00000000" w:rsidP="00000000" w:rsidRDefault="00000000" w:rsidRPr="00000000" w14:paraId="00000002">
      <w:pPr>
        <w:jc w:val="center"/>
        <w:rPr/>
      </w:pPr>
      <w:r w:rsidDel="00000000" w:rsidR="00000000" w:rsidRPr="00000000">
        <w:rPr>
          <w:rtl w:val="0"/>
        </w:rPr>
        <w:t xml:space="preserve">For Creative Europe project applications</w:t>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Call</w:t>
            </w:r>
          </w:p>
        </w:tc>
        <w:tc>
          <w:tcPr/>
          <w:p w:rsidR="00000000" w:rsidDel="00000000" w:rsidP="00000000" w:rsidRDefault="00000000" w:rsidRPr="00000000" w14:paraId="00000004">
            <w:pPr>
              <w:rPr>
                <w:i w:val="1"/>
              </w:rPr>
            </w:pPr>
            <w:r w:rsidDel="00000000" w:rsidR="00000000" w:rsidRPr="00000000">
              <w:rPr>
                <w:i w:val="1"/>
                <w:rtl w:val="0"/>
              </w:rPr>
              <w:t xml:space="preserve">European Cooperation Projects 2024</w:t>
            </w:r>
          </w:p>
        </w:tc>
      </w:tr>
      <w:tr>
        <w:trPr>
          <w:cantSplit w:val="0"/>
          <w:tblHeader w:val="0"/>
        </w:trPr>
        <w:tc>
          <w:tcPr/>
          <w:p w:rsidR="00000000" w:rsidDel="00000000" w:rsidP="00000000" w:rsidRDefault="00000000" w:rsidRPr="00000000" w14:paraId="00000005">
            <w:pPr>
              <w:rPr/>
            </w:pPr>
            <w:r w:rsidDel="00000000" w:rsidR="00000000" w:rsidRPr="00000000">
              <w:rPr>
                <w:rtl w:val="0"/>
              </w:rPr>
              <w:t xml:space="preserve">Strand or category</w:t>
            </w:r>
          </w:p>
        </w:tc>
        <w:tc>
          <w:tcPr/>
          <w:p w:rsidR="00000000" w:rsidDel="00000000" w:rsidP="00000000" w:rsidRDefault="00000000" w:rsidRPr="00000000" w14:paraId="00000006">
            <w:pPr>
              <w:rPr>
                <w:i w:val="1"/>
              </w:rPr>
            </w:pPr>
            <w:r w:rsidDel="00000000" w:rsidR="00000000" w:rsidRPr="00000000">
              <w:rPr>
                <w:i w:val="1"/>
                <w:rtl w:val="0"/>
              </w:rPr>
              <w:t xml:space="preserve">Medium Scale Cooperation Projects </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Cultural operator – who are you?</w:t>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9">
            <w:pPr>
              <w:rPr/>
            </w:pPr>
            <w:r w:rsidDel="00000000" w:rsidR="00000000" w:rsidRPr="00000000">
              <w:rPr>
                <w:rtl w:val="0"/>
              </w:rPr>
              <w:t xml:space="preserve">Name of organisation</w:t>
            </w:r>
          </w:p>
        </w:tc>
        <w:tc>
          <w:tcPr/>
          <w:p w:rsidR="00000000" w:rsidDel="00000000" w:rsidP="00000000" w:rsidRDefault="00000000" w:rsidRPr="00000000" w14:paraId="0000000A">
            <w:pPr>
              <w:rPr/>
            </w:pPr>
            <w:r w:rsidDel="00000000" w:rsidR="00000000" w:rsidRPr="00000000">
              <w:rPr>
                <w:rtl w:val="0"/>
              </w:rPr>
              <w:t xml:space="preserve">Ukrainian Cultural Foundation </w:t>
            </w:r>
          </w:p>
        </w:tc>
      </w:tr>
      <w:tr>
        <w:trPr>
          <w:cantSplit w:val="0"/>
          <w:trHeight w:val="303.06640625" w:hRule="atLeast"/>
          <w:tblHeader w:val="0"/>
        </w:trPr>
        <w:tc>
          <w:tcPr/>
          <w:p w:rsidR="00000000" w:rsidDel="00000000" w:rsidP="00000000" w:rsidRDefault="00000000" w:rsidRPr="00000000" w14:paraId="0000000B">
            <w:pPr>
              <w:rPr/>
            </w:pPr>
            <w:r w:rsidDel="00000000" w:rsidR="00000000" w:rsidRPr="00000000">
              <w:rPr>
                <w:rtl w:val="0"/>
              </w:rPr>
              <w:t xml:space="preserve">Country</w:t>
            </w:r>
          </w:p>
        </w:tc>
        <w:tc>
          <w:tcPr/>
          <w:p w:rsidR="00000000" w:rsidDel="00000000" w:rsidP="00000000" w:rsidRDefault="00000000" w:rsidRPr="00000000" w14:paraId="0000000C">
            <w:pPr>
              <w:rPr>
                <w:i w:val="1"/>
              </w:rPr>
            </w:pPr>
            <w:r w:rsidDel="00000000" w:rsidR="00000000" w:rsidRPr="00000000">
              <w:rPr>
                <w:i w:val="1"/>
                <w:rtl w:val="0"/>
              </w:rPr>
              <w:t xml:space="preserve">Ukraine</w:t>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Organisation website</w:t>
            </w:r>
          </w:p>
        </w:tc>
        <w:tc>
          <w:tcPr/>
          <w:p w:rsidR="00000000" w:rsidDel="00000000" w:rsidP="00000000" w:rsidRDefault="00000000" w:rsidRPr="00000000" w14:paraId="0000000E">
            <w:pPr>
              <w:rPr>
                <w:i w:val="1"/>
              </w:rPr>
            </w:pPr>
            <w:r w:rsidDel="00000000" w:rsidR="00000000" w:rsidRPr="00000000">
              <w:rPr>
                <w:i w:val="1"/>
                <w:rtl w:val="0"/>
              </w:rPr>
              <w:t xml:space="preserve">https://ucf.in.ua/</w:t>
            </w:r>
          </w:p>
        </w:tc>
      </w:tr>
      <w:tr>
        <w:trPr>
          <w:cantSplit w:val="0"/>
          <w:tblHeader w:val="0"/>
        </w:trPr>
        <w:tc>
          <w:tcPr/>
          <w:p w:rsidR="00000000" w:rsidDel="00000000" w:rsidP="00000000" w:rsidRDefault="00000000" w:rsidRPr="00000000" w14:paraId="0000000F">
            <w:pPr>
              <w:rPr/>
            </w:pPr>
            <w:r w:rsidDel="00000000" w:rsidR="00000000" w:rsidRPr="00000000">
              <w:rPr>
                <w:rtl w:val="0"/>
              </w:rPr>
              <w:t xml:space="preserve">Contact person</w:t>
            </w:r>
          </w:p>
        </w:tc>
        <w:tc>
          <w:tcPr/>
          <w:p w:rsidR="00000000" w:rsidDel="00000000" w:rsidP="00000000" w:rsidRDefault="00000000" w:rsidRPr="00000000" w14:paraId="00000010">
            <w:pPr>
              <w:rPr>
                <w:i w:val="1"/>
                <w:sz w:val="21"/>
                <w:szCs w:val="21"/>
              </w:rPr>
            </w:pPr>
            <w:hyperlink r:id="rId7">
              <w:r w:rsidDel="00000000" w:rsidR="00000000" w:rsidRPr="00000000">
                <w:rPr>
                  <w:i w:val="1"/>
                  <w:color w:val="1155cc"/>
                  <w:sz w:val="21"/>
                  <w:szCs w:val="21"/>
                  <w:u w:val="single"/>
                  <w:rtl w:val="0"/>
                </w:rPr>
                <w:t xml:space="preserve">international@ucf.in.ua</w:t>
              </w:r>
            </w:hyperlink>
            <w:r w:rsidDel="00000000" w:rsidR="00000000" w:rsidRPr="00000000">
              <w:rPr>
                <w:i w:val="1"/>
                <w:sz w:val="21"/>
                <w:szCs w:val="21"/>
                <w:rtl w:val="0"/>
              </w:rPr>
              <w:t xml:space="preserve">, Oksana REITER</w:t>
            </w:r>
            <w:r w:rsidDel="00000000" w:rsidR="00000000" w:rsidRPr="00000000">
              <w:rPr>
                <w:rtl w:val="0"/>
              </w:rPr>
            </w:r>
          </w:p>
        </w:tc>
      </w:tr>
      <w:tr>
        <w:trPr>
          <w:cantSplit w:val="0"/>
          <w:tblHeader w:val="0"/>
        </w:trPr>
        <w:tc>
          <w:tcPr/>
          <w:p w:rsidR="00000000" w:rsidDel="00000000" w:rsidP="00000000" w:rsidRDefault="00000000" w:rsidRPr="00000000" w14:paraId="00000011">
            <w:pPr>
              <w:rPr/>
            </w:pPr>
            <w:r w:rsidDel="00000000" w:rsidR="00000000" w:rsidRPr="00000000">
              <w:rPr>
                <w:rtl w:val="0"/>
              </w:rPr>
              <w:t xml:space="preserve">Organisation type</w:t>
            </w:r>
          </w:p>
        </w:tc>
        <w:tc>
          <w:tcPr/>
          <w:p w:rsidR="00000000" w:rsidDel="00000000" w:rsidP="00000000" w:rsidRDefault="00000000" w:rsidRPr="00000000" w14:paraId="00000012">
            <w:pPr>
              <w:rPr>
                <w:i w:val="1"/>
              </w:rPr>
            </w:pPr>
            <w:r w:rsidDel="00000000" w:rsidR="00000000" w:rsidRPr="00000000">
              <w:rPr>
                <w:i w:val="1"/>
                <w:highlight w:val="white"/>
                <w:rtl w:val="0"/>
              </w:rPr>
              <w:t xml:space="preserve">state-owned institution </w:t>
            </w:r>
            <w:r w:rsidDel="00000000" w:rsidR="00000000" w:rsidRPr="00000000">
              <w:rPr>
                <w:rtl w:val="0"/>
              </w:rPr>
            </w:r>
          </w:p>
        </w:tc>
      </w:tr>
      <w:tr>
        <w:trPr>
          <w:cantSplit w:val="0"/>
          <w:tblHeader w:val="0"/>
        </w:trPr>
        <w:tc>
          <w:tcPr/>
          <w:p w:rsidR="00000000" w:rsidDel="00000000" w:rsidP="00000000" w:rsidRDefault="00000000" w:rsidRPr="00000000" w14:paraId="00000013">
            <w:pPr>
              <w:rPr/>
            </w:pPr>
            <w:r w:rsidDel="00000000" w:rsidR="00000000" w:rsidRPr="00000000">
              <w:rPr>
                <w:rtl w:val="0"/>
              </w:rPr>
              <w:t xml:space="preserve">Scale of the organization</w:t>
            </w:r>
          </w:p>
        </w:tc>
        <w:tc>
          <w:tcPr/>
          <w:p w:rsidR="00000000" w:rsidDel="00000000" w:rsidP="00000000" w:rsidRDefault="00000000" w:rsidRPr="00000000" w14:paraId="00000014">
            <w:pPr>
              <w:rPr>
                <w:i w:val="1"/>
              </w:rPr>
            </w:pPr>
            <w:r w:rsidDel="00000000" w:rsidR="00000000" w:rsidRPr="00000000">
              <w:rPr>
                <w:i w:val="1"/>
                <w:rtl w:val="0"/>
              </w:rPr>
              <w:t xml:space="preserve">The staff work in a secure facility at UСF</w:t>
            </w:r>
          </w:p>
          <w:p w:rsidR="00000000" w:rsidDel="00000000" w:rsidP="00000000" w:rsidRDefault="00000000" w:rsidRPr="00000000" w14:paraId="00000015">
            <w:pPr>
              <w:rPr>
                <w:i w:val="1"/>
              </w:rPr>
            </w:pPr>
            <w:r w:rsidDel="00000000" w:rsidR="00000000" w:rsidRPr="00000000">
              <w:rPr>
                <w:i w:val="1"/>
                <w:rtl w:val="0"/>
              </w:rPr>
              <w:t xml:space="preserve">Equipped with a range of equipment (printers, computers)</w:t>
            </w:r>
          </w:p>
          <w:p w:rsidR="00000000" w:rsidDel="00000000" w:rsidP="00000000" w:rsidRDefault="00000000" w:rsidRPr="00000000" w14:paraId="00000016">
            <w:pPr>
              <w:rPr>
                <w:i w:val="1"/>
              </w:rPr>
            </w:pPr>
            <w:r w:rsidDel="00000000" w:rsidR="00000000" w:rsidRPr="00000000">
              <w:rPr>
                <w:i w:val="1"/>
                <w:rtl w:val="0"/>
              </w:rPr>
              <w:t xml:space="preserve">Skilled employees</w:t>
            </w:r>
          </w:p>
        </w:tc>
      </w:tr>
      <w:tr>
        <w:trPr>
          <w:cantSplit w:val="0"/>
          <w:tblHeader w:val="0"/>
        </w:trPr>
        <w:tc>
          <w:tcPr/>
          <w:p w:rsidR="00000000" w:rsidDel="00000000" w:rsidP="00000000" w:rsidRDefault="00000000" w:rsidRPr="00000000" w14:paraId="00000017">
            <w:pPr>
              <w:rPr/>
            </w:pPr>
            <w:r w:rsidDel="00000000" w:rsidR="00000000" w:rsidRPr="00000000">
              <w:rPr>
                <w:rtl w:val="0"/>
              </w:rPr>
              <w:t xml:space="preserve">PIC number</w:t>
            </w:r>
          </w:p>
        </w:tc>
        <w:tc>
          <w:tcPr/>
          <w:p w:rsidR="00000000" w:rsidDel="00000000" w:rsidP="00000000" w:rsidRDefault="00000000" w:rsidRPr="00000000" w14:paraId="00000018">
            <w:pPr>
              <w:spacing w:after="60" w:before="60" w:lineRule="auto"/>
              <w:jc w:val="both"/>
              <w:rPr>
                <w:i w:val="1"/>
              </w:rPr>
            </w:pPr>
            <w:r w:rsidDel="00000000" w:rsidR="00000000" w:rsidRPr="00000000">
              <w:rPr>
                <w:rFonts w:ascii="Times New Roman" w:cs="Times New Roman" w:eastAsia="Times New Roman" w:hAnsi="Times New Roman"/>
                <w:sz w:val="24"/>
                <w:szCs w:val="24"/>
                <w:rtl w:val="0"/>
              </w:rPr>
              <w:t xml:space="preserve">907269519</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19">
            <w:pPr>
              <w:rPr/>
            </w:pPr>
            <w:r w:rsidDel="00000000" w:rsidR="00000000" w:rsidRPr="00000000">
              <w:rPr>
                <w:rtl w:val="0"/>
              </w:rPr>
              <w:t xml:space="preserve">Aims and activities of the organisation </w:t>
            </w:r>
          </w:p>
        </w:tc>
        <w:tc>
          <w:tcPr/>
          <w:p w:rsidR="00000000" w:rsidDel="00000000" w:rsidP="00000000" w:rsidRDefault="00000000" w:rsidRPr="00000000" w14:paraId="0000001A">
            <w:pPr>
              <w:rPr>
                <w:b w:val="1"/>
                <w:i w:val="1"/>
              </w:rPr>
            </w:pPr>
            <w:r w:rsidDel="00000000" w:rsidR="00000000" w:rsidRPr="00000000">
              <w:rPr>
                <w:i w:val="1"/>
                <w:rtl w:val="0"/>
              </w:rPr>
              <w:t xml:space="preserve"> </w:t>
            </w:r>
            <w:r w:rsidDel="00000000" w:rsidR="00000000" w:rsidRPr="00000000">
              <w:rPr>
                <w:b w:val="1"/>
                <w:i w:val="1"/>
                <w:rtl w:val="0"/>
              </w:rPr>
              <w:t xml:space="preserve">Priorities of UCF activities are:</w:t>
            </w:r>
          </w:p>
          <w:p w:rsidR="00000000" w:rsidDel="00000000" w:rsidP="00000000" w:rsidRDefault="00000000" w:rsidRPr="00000000" w14:paraId="0000001B">
            <w:pPr>
              <w:numPr>
                <w:ilvl w:val="0"/>
                <w:numId w:val="1"/>
              </w:numPr>
              <w:shd w:fill="ffffff" w:val="clear"/>
              <w:spacing w:after="0" w:afterAutospacing="0" w:before="240" w:lineRule="auto"/>
              <w:ind w:left="720" w:hanging="360"/>
              <w:rPr>
                <w:rFonts w:ascii="Verdana" w:cs="Verdana" w:eastAsia="Verdana" w:hAnsi="Verdana"/>
                <w:i w:val="1"/>
                <w:color w:val="000000"/>
                <w:sz w:val="20"/>
                <w:szCs w:val="20"/>
              </w:rPr>
            </w:pPr>
            <w:r w:rsidDel="00000000" w:rsidR="00000000" w:rsidRPr="00000000">
              <w:rPr>
                <w:i w:val="1"/>
                <w:rtl w:val="0"/>
              </w:rPr>
              <w:t xml:space="preserve">To create favorable conditions for creative activities, partnership development and formation of common values of the civil society in Ukraine</w:t>
            </w:r>
          </w:p>
          <w:p w:rsidR="00000000" w:rsidDel="00000000" w:rsidP="00000000" w:rsidRDefault="00000000" w:rsidRPr="00000000" w14:paraId="0000001C">
            <w:pPr>
              <w:numPr>
                <w:ilvl w:val="0"/>
                <w:numId w:val="1"/>
              </w:numPr>
              <w:shd w:fill="ffffff" w:val="clear"/>
              <w:spacing w:after="0" w:afterAutospacing="0" w:before="0" w:beforeAutospacing="0" w:lineRule="auto"/>
              <w:ind w:left="720" w:hanging="360"/>
              <w:rPr>
                <w:rFonts w:ascii="Verdana" w:cs="Verdana" w:eastAsia="Verdana" w:hAnsi="Verdana"/>
                <w:i w:val="1"/>
                <w:color w:val="000000"/>
                <w:sz w:val="20"/>
                <w:szCs w:val="20"/>
              </w:rPr>
            </w:pPr>
            <w:r w:rsidDel="00000000" w:rsidR="00000000" w:rsidRPr="00000000">
              <w:rPr>
                <w:i w:val="1"/>
                <w:rtl w:val="0"/>
              </w:rPr>
              <w:t xml:space="preserve">To promote intercultural dialogue and cultural diversity</w:t>
            </w:r>
          </w:p>
          <w:p w:rsidR="00000000" w:rsidDel="00000000" w:rsidP="00000000" w:rsidRDefault="00000000" w:rsidRPr="00000000" w14:paraId="0000001D">
            <w:pPr>
              <w:numPr>
                <w:ilvl w:val="0"/>
                <w:numId w:val="1"/>
              </w:numPr>
              <w:shd w:fill="ffffff" w:val="clear"/>
              <w:spacing w:after="0" w:afterAutospacing="0" w:before="0" w:beforeAutospacing="0" w:lineRule="auto"/>
              <w:ind w:left="720" w:hanging="360"/>
              <w:rPr>
                <w:rFonts w:ascii="Verdana" w:cs="Verdana" w:eastAsia="Verdana" w:hAnsi="Verdana"/>
                <w:i w:val="1"/>
                <w:color w:val="000000"/>
                <w:sz w:val="20"/>
                <w:szCs w:val="20"/>
              </w:rPr>
            </w:pPr>
            <w:r w:rsidDel="00000000" w:rsidR="00000000" w:rsidRPr="00000000">
              <w:rPr>
                <w:i w:val="1"/>
                <w:rtl w:val="0"/>
              </w:rPr>
              <w:t xml:space="preserve">To guarantee cultural rights by ensuring equal access to cultural resources and equal opportunities for personal development and self-realization for all citizens and communities, regardless of cultural, linguistic, ethnic, regional, social, gender and other peculiarities or differences</w:t>
            </w:r>
          </w:p>
          <w:p w:rsidR="00000000" w:rsidDel="00000000" w:rsidP="00000000" w:rsidRDefault="00000000" w:rsidRPr="00000000" w14:paraId="0000001E">
            <w:pPr>
              <w:numPr>
                <w:ilvl w:val="0"/>
                <w:numId w:val="1"/>
              </w:numPr>
              <w:shd w:fill="ffffff" w:val="clear"/>
              <w:spacing w:after="0" w:afterAutospacing="0" w:before="0" w:beforeAutospacing="0" w:lineRule="auto"/>
              <w:ind w:left="720" w:hanging="360"/>
              <w:rPr>
                <w:rFonts w:ascii="Verdana" w:cs="Verdana" w:eastAsia="Verdana" w:hAnsi="Verdana"/>
                <w:i w:val="1"/>
                <w:color w:val="000000"/>
                <w:sz w:val="20"/>
                <w:szCs w:val="20"/>
              </w:rPr>
            </w:pPr>
            <w:r w:rsidDel="00000000" w:rsidR="00000000" w:rsidRPr="00000000">
              <w:rPr>
                <w:i w:val="1"/>
                <w:rtl w:val="0"/>
              </w:rPr>
              <w:t xml:space="preserve">To ensure the comprehensive development and functioning of the Ukrainian language in all spheres of public life on the territory of Ukraine, as well as promoting the study of the Ukrainian language abroad</w:t>
            </w:r>
          </w:p>
          <w:p w:rsidR="00000000" w:rsidDel="00000000" w:rsidP="00000000" w:rsidRDefault="00000000" w:rsidRPr="00000000" w14:paraId="0000001F">
            <w:pPr>
              <w:numPr>
                <w:ilvl w:val="0"/>
                <w:numId w:val="1"/>
              </w:numPr>
              <w:shd w:fill="ffffff" w:val="clear"/>
              <w:spacing w:after="0" w:afterAutospacing="0" w:before="0" w:beforeAutospacing="0" w:lineRule="auto"/>
              <w:ind w:left="720" w:hanging="360"/>
              <w:rPr>
                <w:rFonts w:ascii="Verdana" w:cs="Verdana" w:eastAsia="Verdana" w:hAnsi="Verdana"/>
                <w:i w:val="1"/>
                <w:color w:val="000000"/>
                <w:sz w:val="20"/>
                <w:szCs w:val="20"/>
              </w:rPr>
            </w:pPr>
            <w:r w:rsidDel="00000000" w:rsidR="00000000" w:rsidRPr="00000000">
              <w:rPr>
                <w:i w:val="1"/>
                <w:rtl w:val="0"/>
              </w:rPr>
              <w:t xml:space="preserve">To promote internationalization of Ukrainian culture, as well as coordination of the donor support to the projects related to culture and creative industries</w:t>
            </w:r>
          </w:p>
          <w:p w:rsidR="00000000" w:rsidDel="00000000" w:rsidP="00000000" w:rsidRDefault="00000000" w:rsidRPr="00000000" w14:paraId="00000020">
            <w:pPr>
              <w:numPr>
                <w:ilvl w:val="0"/>
                <w:numId w:val="1"/>
              </w:numPr>
              <w:shd w:fill="ffffff" w:val="clear"/>
              <w:spacing w:after="0" w:afterAutospacing="0" w:before="0" w:beforeAutospacing="0" w:lineRule="auto"/>
              <w:ind w:left="720" w:hanging="360"/>
              <w:rPr>
                <w:rFonts w:ascii="Verdana" w:cs="Verdana" w:eastAsia="Verdana" w:hAnsi="Verdana"/>
                <w:i w:val="1"/>
                <w:color w:val="000000"/>
                <w:sz w:val="20"/>
                <w:szCs w:val="20"/>
              </w:rPr>
            </w:pPr>
            <w:r w:rsidDel="00000000" w:rsidR="00000000" w:rsidRPr="00000000">
              <w:rPr>
                <w:i w:val="1"/>
                <w:rtl w:val="0"/>
              </w:rPr>
              <w:t xml:space="preserve">To support creation of competitive innovative cultural product and professional development of artists, as well as development of children’s and youth creativity</w:t>
            </w:r>
          </w:p>
          <w:p w:rsidR="00000000" w:rsidDel="00000000" w:rsidP="00000000" w:rsidRDefault="00000000" w:rsidRPr="00000000" w14:paraId="00000021">
            <w:pPr>
              <w:numPr>
                <w:ilvl w:val="0"/>
                <w:numId w:val="1"/>
              </w:numPr>
              <w:shd w:fill="ffffff" w:val="clear"/>
              <w:spacing w:after="0" w:afterAutospacing="0" w:before="0" w:beforeAutospacing="0" w:lineRule="auto"/>
              <w:ind w:left="720" w:hanging="360"/>
              <w:rPr>
                <w:rFonts w:ascii="Verdana" w:cs="Verdana" w:eastAsia="Verdana" w:hAnsi="Verdana"/>
                <w:i w:val="1"/>
                <w:color w:val="000000"/>
                <w:sz w:val="20"/>
                <w:szCs w:val="20"/>
              </w:rPr>
            </w:pPr>
            <w:r w:rsidDel="00000000" w:rsidR="00000000" w:rsidRPr="00000000">
              <w:rPr>
                <w:i w:val="1"/>
                <w:rtl w:val="0"/>
              </w:rPr>
              <w:t xml:space="preserve">To promote projects aimed at local development under the conditions of decentralization</w:t>
            </w:r>
          </w:p>
          <w:p w:rsidR="00000000" w:rsidDel="00000000" w:rsidP="00000000" w:rsidRDefault="00000000" w:rsidRPr="00000000" w14:paraId="00000022">
            <w:pPr>
              <w:numPr>
                <w:ilvl w:val="0"/>
                <w:numId w:val="1"/>
              </w:numPr>
              <w:shd w:fill="ffffff" w:val="clear"/>
              <w:spacing w:after="0" w:afterAutospacing="0" w:before="0" w:beforeAutospacing="0" w:lineRule="auto"/>
              <w:ind w:left="720" w:hanging="360"/>
              <w:rPr>
                <w:rFonts w:ascii="Verdana" w:cs="Verdana" w:eastAsia="Verdana" w:hAnsi="Verdana"/>
                <w:i w:val="1"/>
                <w:color w:val="000000"/>
                <w:sz w:val="20"/>
                <w:szCs w:val="20"/>
              </w:rPr>
            </w:pPr>
            <w:r w:rsidDel="00000000" w:rsidR="00000000" w:rsidRPr="00000000">
              <w:rPr>
                <w:i w:val="1"/>
                <w:rtl w:val="0"/>
              </w:rPr>
              <w:t xml:space="preserve">To promote preservation and actualization of cultural heritage</w:t>
            </w:r>
          </w:p>
          <w:p w:rsidR="00000000" w:rsidDel="00000000" w:rsidP="00000000" w:rsidRDefault="00000000" w:rsidRPr="00000000" w14:paraId="00000023">
            <w:pPr>
              <w:numPr>
                <w:ilvl w:val="0"/>
                <w:numId w:val="1"/>
              </w:numPr>
              <w:shd w:fill="ffffff" w:val="clear"/>
              <w:spacing w:after="0" w:afterAutospacing="0" w:before="0" w:beforeAutospacing="0" w:lineRule="auto"/>
              <w:ind w:left="720" w:hanging="360"/>
              <w:rPr>
                <w:rFonts w:ascii="Verdana" w:cs="Verdana" w:eastAsia="Verdana" w:hAnsi="Verdana"/>
                <w:i w:val="1"/>
                <w:color w:val="000000"/>
                <w:sz w:val="20"/>
                <w:szCs w:val="20"/>
              </w:rPr>
            </w:pPr>
            <w:r w:rsidDel="00000000" w:rsidR="00000000" w:rsidRPr="00000000">
              <w:rPr>
                <w:i w:val="1"/>
                <w:rtl w:val="0"/>
              </w:rPr>
              <w:t xml:space="preserve">To support research and analytics related to culture and creative industries</w:t>
            </w:r>
          </w:p>
          <w:p w:rsidR="00000000" w:rsidDel="00000000" w:rsidP="00000000" w:rsidRDefault="00000000" w:rsidRPr="00000000" w14:paraId="00000024">
            <w:pPr>
              <w:numPr>
                <w:ilvl w:val="0"/>
                <w:numId w:val="1"/>
              </w:numPr>
              <w:shd w:fill="ffffff" w:val="clear"/>
              <w:spacing w:after="240" w:before="0" w:beforeAutospacing="0" w:lineRule="auto"/>
              <w:ind w:left="720" w:hanging="360"/>
              <w:rPr>
                <w:rFonts w:ascii="Verdana" w:cs="Verdana" w:eastAsia="Verdana" w:hAnsi="Verdana"/>
                <w:i w:val="1"/>
                <w:color w:val="000000"/>
                <w:sz w:val="20"/>
                <w:szCs w:val="20"/>
              </w:rPr>
            </w:pPr>
            <w:r w:rsidDel="00000000" w:rsidR="00000000" w:rsidRPr="00000000">
              <w:rPr>
                <w:i w:val="1"/>
                <w:rtl w:val="0"/>
              </w:rPr>
              <w:t xml:space="preserve">To promote development of educational initiatives, implementation of innovations and digitalization of culture.</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25">
            <w:pPr>
              <w:rPr/>
            </w:pPr>
            <w:r w:rsidDel="00000000" w:rsidR="00000000" w:rsidRPr="00000000">
              <w:rPr>
                <w:rtl w:val="0"/>
              </w:rPr>
              <w:t xml:space="preserve">Role of the organisation in the project</w:t>
            </w:r>
          </w:p>
        </w:tc>
        <w:tc>
          <w:tcPr/>
          <w:p w:rsidR="00000000" w:rsidDel="00000000" w:rsidP="00000000" w:rsidRDefault="00000000" w:rsidRPr="00000000" w14:paraId="00000026">
            <w:pPr>
              <w:rPr>
                <w:i w:val="1"/>
              </w:rPr>
            </w:pPr>
            <w:r w:rsidDel="00000000" w:rsidR="00000000" w:rsidRPr="00000000">
              <w:rPr>
                <w:i w:val="1"/>
                <w:rtl w:val="0"/>
              </w:rPr>
              <w:t xml:space="preserve">project leader</w:t>
            </w:r>
          </w:p>
        </w:tc>
      </w:tr>
      <w:tr>
        <w:trPr>
          <w:cantSplit w:val="0"/>
          <w:trHeight w:val="70" w:hRule="atLeast"/>
          <w:tblHeader w:val="0"/>
        </w:trPr>
        <w:tc>
          <w:tcPr/>
          <w:p w:rsidR="00000000" w:rsidDel="00000000" w:rsidP="00000000" w:rsidRDefault="00000000" w:rsidRPr="00000000" w14:paraId="00000027">
            <w:pPr>
              <w:rPr/>
            </w:pPr>
            <w:r w:rsidDel="00000000" w:rsidR="00000000" w:rsidRPr="00000000">
              <w:rPr>
                <w:rtl w:val="0"/>
              </w:rPr>
              <w:t xml:space="preserve">Previous EU grants received</w:t>
            </w:r>
          </w:p>
        </w:tc>
        <w:tc>
          <w:tcPr/>
          <w:p w:rsidR="00000000" w:rsidDel="00000000" w:rsidP="00000000" w:rsidRDefault="00000000" w:rsidRPr="00000000" w14:paraId="00000028">
            <w:pPr>
              <w:rPr>
                <w:i w:val="1"/>
              </w:rPr>
            </w:pPr>
            <w:r w:rsidDel="00000000" w:rsidR="00000000" w:rsidRPr="00000000">
              <w:rPr>
                <w:i w:val="1"/>
                <w:rtl w:val="0"/>
              </w:rPr>
              <w:t xml:space="preserve">-</w:t>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2"/>
        <w:rPr/>
      </w:pPr>
      <w:r w:rsidDel="00000000" w:rsidR="00000000" w:rsidRPr="00000000">
        <w:rPr>
          <w:rtl w:val="0"/>
        </w:rPr>
        <w:t xml:space="preserve">Proposed Creative Europe project – to which project are you looking for partners?</w:t>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2B">
            <w:pPr>
              <w:rPr/>
            </w:pPr>
            <w:r w:rsidDel="00000000" w:rsidR="00000000" w:rsidRPr="00000000">
              <w:rPr>
                <w:rtl w:val="0"/>
              </w:rPr>
              <w:t xml:space="preserve">Sector or field</w:t>
            </w:r>
          </w:p>
        </w:tc>
        <w:tc>
          <w:tcPr/>
          <w:p w:rsidR="00000000" w:rsidDel="00000000" w:rsidP="00000000" w:rsidRDefault="00000000" w:rsidRPr="00000000" w14:paraId="0000002C">
            <w:pPr>
              <w:rPr>
                <w:i w:val="1"/>
              </w:rPr>
            </w:pPr>
            <w:r w:rsidDel="00000000" w:rsidR="00000000" w:rsidRPr="00000000">
              <w:rPr>
                <w:i w:val="1"/>
                <w:rtl w:val="0"/>
              </w:rPr>
              <w:t xml:space="preserve">performing arts, cultural heritage, visual arts, literature, architecture, arts and technology, visual arts, dialogue of culture, arts and technology, climate change and protecting the environment, diversity, equality, employment, and inclusion, other fields</w:t>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Description or summary of the proposed project</w:t>
            </w:r>
          </w:p>
        </w:tc>
        <w:tc>
          <w:tcPr/>
          <w:p w:rsidR="00000000" w:rsidDel="00000000" w:rsidP="00000000" w:rsidRDefault="00000000" w:rsidRPr="00000000" w14:paraId="0000002E">
            <w:pPr>
              <w:widowControl w:val="0"/>
              <w:rPr>
                <w:highlight w:val="white"/>
              </w:rPr>
            </w:pPr>
            <w:r w:rsidDel="00000000" w:rsidR="00000000" w:rsidRPr="00000000">
              <w:rPr>
                <w:highlight w:val="white"/>
                <w:rtl w:val="0"/>
              </w:rPr>
              <w:t xml:space="preserve">The purpose of the project “Cultural Space” is to create  a Pan-European communication online platform aimed at promoting cultural projects and seeking support for them at regional, national and international levels. It involves the establishment of partnerships and the development of international cooperation in the field of cultural and creative industries. </w:t>
              <w:br w:type="textWrapping"/>
              <w:br w:type="textWrapping"/>
              <w:t xml:space="preserve">The Platform aims to: </w:t>
            </w:r>
          </w:p>
          <w:p w:rsidR="00000000" w:rsidDel="00000000" w:rsidP="00000000" w:rsidRDefault="00000000" w:rsidRPr="00000000" w14:paraId="0000002F">
            <w:pPr>
              <w:widowControl w:val="0"/>
              <w:numPr>
                <w:ilvl w:val="0"/>
                <w:numId w:val="2"/>
              </w:numPr>
              <w:ind w:left="720" w:hanging="360"/>
              <w:rPr>
                <w:rFonts w:ascii="Verdana" w:cs="Verdana" w:eastAsia="Verdana" w:hAnsi="Verdana"/>
                <w:sz w:val="20"/>
                <w:szCs w:val="20"/>
              </w:rPr>
            </w:pPr>
            <w:r w:rsidDel="00000000" w:rsidR="00000000" w:rsidRPr="00000000">
              <w:rPr>
                <w:rtl w:val="0"/>
              </w:rPr>
              <w:t xml:space="preserve">Support the sustainability of local communities by providing them with instruments for sustainable activity; </w:t>
            </w:r>
          </w:p>
          <w:p w:rsidR="00000000" w:rsidDel="00000000" w:rsidP="00000000" w:rsidRDefault="00000000" w:rsidRPr="00000000" w14:paraId="00000030">
            <w:pPr>
              <w:widowControl w:val="0"/>
              <w:numPr>
                <w:ilvl w:val="0"/>
                <w:numId w:val="2"/>
              </w:numPr>
              <w:ind w:left="720" w:hanging="360"/>
              <w:rPr>
                <w:rFonts w:ascii="Verdana" w:cs="Verdana" w:eastAsia="Verdana" w:hAnsi="Verdana"/>
                <w:sz w:val="20"/>
                <w:szCs w:val="20"/>
              </w:rPr>
            </w:pPr>
            <w:r w:rsidDel="00000000" w:rsidR="00000000" w:rsidRPr="00000000">
              <w:rPr>
                <w:rtl w:val="0"/>
              </w:rPr>
              <w:t xml:space="preserve">Enhance the resilience of local cultural heritage and local cultural network of the EU members and Ukraine; </w:t>
            </w:r>
          </w:p>
          <w:p w:rsidR="00000000" w:rsidDel="00000000" w:rsidP="00000000" w:rsidRDefault="00000000" w:rsidRPr="00000000" w14:paraId="00000031">
            <w:pPr>
              <w:widowControl w:val="0"/>
              <w:numPr>
                <w:ilvl w:val="0"/>
                <w:numId w:val="2"/>
              </w:numPr>
              <w:ind w:left="720" w:hanging="360"/>
              <w:rPr>
                <w:rFonts w:ascii="Verdana" w:cs="Verdana" w:eastAsia="Verdana" w:hAnsi="Verdana"/>
                <w:sz w:val="20"/>
                <w:szCs w:val="20"/>
              </w:rPr>
            </w:pPr>
            <w:r w:rsidDel="00000000" w:rsidR="00000000" w:rsidRPr="00000000">
              <w:rPr>
                <w:rtl w:val="0"/>
              </w:rPr>
              <w:t xml:space="preserve">Develop the expertise of local cultural managers by designing educational courses and self-education tools; </w:t>
            </w:r>
          </w:p>
          <w:p w:rsidR="00000000" w:rsidDel="00000000" w:rsidP="00000000" w:rsidRDefault="00000000" w:rsidRPr="00000000" w14:paraId="00000032">
            <w:pPr>
              <w:widowControl w:val="0"/>
              <w:numPr>
                <w:ilvl w:val="0"/>
                <w:numId w:val="2"/>
              </w:numPr>
              <w:ind w:left="720" w:hanging="360"/>
              <w:rPr>
                <w:rFonts w:ascii="Verdana" w:cs="Verdana" w:eastAsia="Verdana" w:hAnsi="Verdana"/>
                <w:sz w:val="20"/>
                <w:szCs w:val="20"/>
              </w:rPr>
            </w:pPr>
            <w:r w:rsidDel="00000000" w:rsidR="00000000" w:rsidRPr="00000000">
              <w:rPr>
                <w:rtl w:val="0"/>
              </w:rPr>
              <w:t xml:space="preserve">Enhance the capacity of local cultural agents to establish national and international partnerships; </w:t>
            </w:r>
          </w:p>
          <w:p w:rsidR="00000000" w:rsidDel="00000000" w:rsidP="00000000" w:rsidRDefault="00000000" w:rsidRPr="00000000" w14:paraId="00000033">
            <w:pPr>
              <w:widowControl w:val="0"/>
              <w:numPr>
                <w:ilvl w:val="0"/>
                <w:numId w:val="2"/>
              </w:numPr>
              <w:ind w:left="720" w:hanging="360"/>
              <w:rPr>
                <w:rFonts w:ascii="Verdana" w:cs="Verdana" w:eastAsia="Verdana" w:hAnsi="Verdana"/>
                <w:sz w:val="20"/>
                <w:szCs w:val="20"/>
              </w:rPr>
            </w:pPr>
            <w:r w:rsidDel="00000000" w:rsidR="00000000" w:rsidRPr="00000000">
              <w:rPr>
                <w:rtl w:val="0"/>
              </w:rPr>
              <w:t xml:space="preserve">Strengthen the role of the cultural sector as a driver of economic and social development, inclusiveness, and citizen involvement;</w:t>
            </w:r>
          </w:p>
          <w:p w:rsidR="00000000" w:rsidDel="00000000" w:rsidP="00000000" w:rsidRDefault="00000000" w:rsidRPr="00000000" w14:paraId="00000034">
            <w:pPr>
              <w:widowControl w:val="0"/>
              <w:numPr>
                <w:ilvl w:val="0"/>
                <w:numId w:val="2"/>
              </w:numPr>
              <w:ind w:left="720" w:hanging="360"/>
              <w:rPr>
                <w:rFonts w:ascii="Verdana" w:cs="Verdana" w:eastAsia="Verdana" w:hAnsi="Verdana"/>
                <w:sz w:val="20"/>
                <w:szCs w:val="20"/>
              </w:rPr>
            </w:pPr>
            <w:r w:rsidDel="00000000" w:rsidR="00000000" w:rsidRPr="00000000">
              <w:rPr>
                <w:rtl w:val="0"/>
              </w:rPr>
              <w:t xml:space="preserve">Promote intercultural dialogue and peaceful relations among communities, fostering specific knowledge exchange among countries;  </w:t>
            </w:r>
          </w:p>
          <w:p w:rsidR="00000000" w:rsidDel="00000000" w:rsidP="00000000" w:rsidRDefault="00000000" w:rsidRPr="00000000" w14:paraId="00000035">
            <w:pPr>
              <w:widowControl w:val="0"/>
              <w:numPr>
                <w:ilvl w:val="0"/>
                <w:numId w:val="2"/>
              </w:numPr>
              <w:ind w:left="720" w:hanging="360"/>
              <w:rPr>
                <w:rFonts w:ascii="Verdana" w:cs="Verdana" w:eastAsia="Verdana" w:hAnsi="Verdana"/>
                <w:sz w:val="20"/>
                <w:szCs w:val="20"/>
              </w:rPr>
            </w:pPr>
            <w:r w:rsidDel="00000000" w:rsidR="00000000" w:rsidRPr="00000000">
              <w:rPr>
                <w:rtl w:val="0"/>
              </w:rPr>
              <w:t xml:space="preserve">Enhance local government and cultural sector improvement by supporting regulatory processes and dialogue on advocacy</w:t>
            </w:r>
          </w:p>
          <w:p w:rsidR="00000000" w:rsidDel="00000000" w:rsidP="00000000" w:rsidRDefault="00000000" w:rsidRPr="00000000" w14:paraId="00000036">
            <w:pPr>
              <w:widowControl w:val="0"/>
              <w:numPr>
                <w:ilvl w:val="0"/>
                <w:numId w:val="2"/>
              </w:numPr>
              <w:ind w:left="720" w:hanging="360"/>
              <w:rPr>
                <w:rFonts w:ascii="Verdana" w:cs="Verdana" w:eastAsia="Verdana" w:hAnsi="Verdana"/>
                <w:sz w:val="20"/>
                <w:szCs w:val="20"/>
              </w:rPr>
            </w:pPr>
            <w:r w:rsidDel="00000000" w:rsidR="00000000" w:rsidRPr="00000000">
              <w:rPr>
                <w:rtl w:val="0"/>
              </w:rPr>
              <w:t xml:space="preserve">Build the capacity of cultural agents to provide high-quality services;</w:t>
            </w:r>
          </w:p>
          <w:p w:rsidR="00000000" w:rsidDel="00000000" w:rsidP="00000000" w:rsidRDefault="00000000" w:rsidRPr="00000000" w14:paraId="00000037">
            <w:pPr>
              <w:widowControl w:val="0"/>
              <w:numPr>
                <w:ilvl w:val="0"/>
                <w:numId w:val="2"/>
              </w:numPr>
              <w:ind w:left="720" w:hanging="360"/>
              <w:rPr>
                <w:rFonts w:ascii="Verdana" w:cs="Verdana" w:eastAsia="Verdana" w:hAnsi="Verdana"/>
                <w:sz w:val="20"/>
                <w:szCs w:val="20"/>
              </w:rPr>
            </w:pPr>
            <w:r w:rsidDel="00000000" w:rsidR="00000000" w:rsidRPr="00000000">
              <w:rPr>
                <w:rtl w:val="0"/>
              </w:rPr>
              <w:t xml:space="preserve">Raise awareness on internationalization among national cultural agents of the EU members and Ukraine;</w:t>
            </w:r>
          </w:p>
          <w:p w:rsidR="00000000" w:rsidDel="00000000" w:rsidP="00000000" w:rsidRDefault="00000000" w:rsidRPr="00000000" w14:paraId="00000038">
            <w:pPr>
              <w:widowControl w:val="0"/>
              <w:numPr>
                <w:ilvl w:val="0"/>
                <w:numId w:val="2"/>
              </w:numPr>
              <w:ind w:left="720" w:hanging="360"/>
              <w:rPr>
                <w:rFonts w:ascii="Verdana" w:cs="Verdana" w:eastAsia="Verdana" w:hAnsi="Verdana"/>
                <w:sz w:val="20"/>
                <w:szCs w:val="20"/>
              </w:rPr>
            </w:pPr>
            <w:r w:rsidDel="00000000" w:rsidR="00000000" w:rsidRPr="00000000">
              <w:rPr>
                <w:highlight w:val="white"/>
                <w:rtl w:val="0"/>
              </w:rPr>
              <w:t xml:space="preserve">Promote human capital development and enhance the competitiveness and impact of cultural-creative industries in the EU members and Ukraine.</w:t>
            </w:r>
            <w:r w:rsidDel="00000000" w:rsidR="00000000" w:rsidRPr="00000000">
              <w:rPr>
                <w:rtl w:val="0"/>
              </w:rPr>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Partners currently involved in the project</w:t>
            </w:r>
          </w:p>
        </w:tc>
        <w:tc>
          <w:tcPr/>
          <w:p w:rsidR="00000000" w:rsidDel="00000000" w:rsidP="00000000" w:rsidRDefault="00000000" w:rsidRPr="00000000" w14:paraId="0000003A">
            <w:pPr>
              <w:rPr/>
            </w:pPr>
            <w:r w:rsidDel="00000000" w:rsidR="00000000" w:rsidRPr="00000000">
              <w:rPr>
                <w:rtl w:val="0"/>
              </w:rPr>
              <w:t xml:space="preserve">-</w:t>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2"/>
        <w:rPr/>
      </w:pPr>
      <w:r w:rsidDel="00000000" w:rsidR="00000000" w:rsidRPr="00000000">
        <w:rPr>
          <w:rtl w:val="0"/>
        </w:rPr>
        <w:t xml:space="preserve">Partners searched – which type of partner are you looking for? </w:t>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3D">
            <w:pPr>
              <w:rPr/>
            </w:pPr>
            <w:r w:rsidDel="00000000" w:rsidR="00000000" w:rsidRPr="00000000">
              <w:rPr>
                <w:rtl w:val="0"/>
              </w:rPr>
              <w:t xml:space="preserve">From country or region</w:t>
            </w:r>
          </w:p>
        </w:tc>
        <w:tc>
          <w:tcPr/>
          <w:p w:rsidR="00000000" w:rsidDel="00000000" w:rsidP="00000000" w:rsidRDefault="00000000" w:rsidRPr="00000000" w14:paraId="0000003E">
            <w:pPr>
              <w:rPr>
                <w:i w:val="1"/>
              </w:rPr>
            </w:pPr>
            <w:r w:rsidDel="00000000" w:rsidR="00000000" w:rsidRPr="00000000">
              <w:rPr>
                <w:i w:val="1"/>
                <w:rtl w:val="0"/>
              </w:rPr>
              <w:t xml:space="preserve">Any</w:t>
            </w:r>
          </w:p>
        </w:tc>
      </w:tr>
      <w:tr>
        <w:trPr>
          <w:cantSplit w:val="0"/>
          <w:tblHeader w:val="0"/>
        </w:trPr>
        <w:tc>
          <w:tcPr/>
          <w:p w:rsidR="00000000" w:rsidDel="00000000" w:rsidP="00000000" w:rsidRDefault="00000000" w:rsidRPr="00000000" w14:paraId="0000003F">
            <w:pPr>
              <w:rPr/>
            </w:pPr>
            <w:r w:rsidDel="00000000" w:rsidR="00000000" w:rsidRPr="00000000">
              <w:rPr>
                <w:rtl w:val="0"/>
              </w:rPr>
              <w:t xml:space="preserve">Preferred field of expertise </w:t>
            </w:r>
          </w:p>
        </w:tc>
        <w:tc>
          <w:tcPr/>
          <w:p w:rsidR="00000000" w:rsidDel="00000000" w:rsidP="00000000" w:rsidRDefault="00000000" w:rsidRPr="00000000" w14:paraId="00000040">
            <w:pPr>
              <w:rPr>
                <w:i w:val="1"/>
              </w:rPr>
            </w:pPr>
            <w:r w:rsidDel="00000000" w:rsidR="00000000" w:rsidRPr="00000000">
              <w:rPr>
                <w:i w:val="1"/>
                <w:rtl w:val="0"/>
              </w:rPr>
              <w:t xml:space="preserve">Any</w:t>
            </w:r>
            <w:r w:rsidDel="00000000" w:rsidR="00000000" w:rsidRPr="00000000">
              <w:rPr>
                <w:rtl w:val="0"/>
              </w:rPr>
            </w:r>
          </w:p>
        </w:tc>
      </w:tr>
      <w:tr>
        <w:trPr>
          <w:cantSplit w:val="0"/>
          <w:trHeight w:val="426.1328125" w:hRule="atLeast"/>
          <w:tblHeader w:val="0"/>
        </w:trPr>
        <w:tc>
          <w:tcPr/>
          <w:p w:rsidR="00000000" w:rsidDel="00000000" w:rsidP="00000000" w:rsidRDefault="00000000" w:rsidRPr="00000000" w14:paraId="00000041">
            <w:pPr>
              <w:rPr/>
            </w:pPr>
            <w:r w:rsidDel="00000000" w:rsidR="00000000" w:rsidRPr="00000000">
              <w:rPr>
                <w:rtl w:val="0"/>
              </w:rPr>
              <w:t xml:space="preserve">Please get in contact no later than</w:t>
            </w:r>
          </w:p>
        </w:tc>
        <w:tc>
          <w:tcPr/>
          <w:p w:rsidR="00000000" w:rsidDel="00000000" w:rsidP="00000000" w:rsidRDefault="00000000" w:rsidRPr="00000000" w14:paraId="00000042">
            <w:pPr>
              <w:rPr>
                <w:i w:val="1"/>
              </w:rPr>
            </w:pPr>
            <w:r w:rsidDel="00000000" w:rsidR="00000000" w:rsidRPr="00000000">
              <w:rPr>
                <w:i w:val="1"/>
                <w:rtl w:val="0"/>
              </w:rPr>
              <w:t xml:space="preserve">ASAP</w:t>
            </w:r>
            <w:r w:rsidDel="00000000" w:rsidR="00000000" w:rsidRPr="00000000">
              <w:rPr>
                <w:rtl w:val="0"/>
              </w:rPr>
            </w:r>
          </w:p>
        </w:tc>
      </w:tr>
    </w:tbl>
    <w:p w:rsidR="00000000" w:rsidDel="00000000" w:rsidP="00000000" w:rsidRDefault="00000000" w:rsidRPr="00000000" w14:paraId="00000043">
      <w:pPr>
        <w:pStyle w:val="Heading2"/>
        <w:rPr/>
      </w:pPr>
      <w:r w:rsidDel="00000000" w:rsidR="00000000" w:rsidRPr="00000000">
        <w:rPr>
          <w:rtl w:val="0"/>
        </w:rPr>
      </w:r>
    </w:p>
    <w:p w:rsidR="00000000" w:rsidDel="00000000" w:rsidP="00000000" w:rsidRDefault="00000000" w:rsidRPr="00000000" w14:paraId="00000044">
      <w:pPr>
        <w:pStyle w:val="Heading2"/>
        <w:rPr/>
      </w:pPr>
      <w:r w:rsidDel="00000000" w:rsidR="00000000" w:rsidRPr="00000000">
        <w:rPr>
          <w:rtl w:val="0"/>
        </w:rPr>
        <w:t xml:space="preserve">Projects searched – are you interested in participating in other EU projects as a partner?</w:t>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45">
            <w:pPr>
              <w:rPr/>
            </w:pPr>
            <w:r w:rsidDel="00000000" w:rsidR="00000000" w:rsidRPr="00000000">
              <w:rPr>
                <w:rtl w:val="0"/>
              </w:rPr>
              <w:t xml:space="preserve">Yes / no</w:t>
            </w:r>
          </w:p>
        </w:tc>
        <w:tc>
          <w:tcPr/>
          <w:p w:rsidR="00000000" w:rsidDel="00000000" w:rsidP="00000000" w:rsidRDefault="00000000" w:rsidRPr="00000000" w14:paraId="00000046">
            <w:pPr>
              <w:rPr/>
            </w:pPr>
            <w:r w:rsidDel="00000000" w:rsidR="00000000" w:rsidRPr="00000000">
              <w:rPr>
                <w:rtl w:val="0"/>
              </w:rPr>
              <w:t xml:space="preserve">Yes </w:t>
            </w:r>
          </w:p>
        </w:tc>
      </w:tr>
      <w:tr>
        <w:trPr>
          <w:cantSplit w:val="0"/>
          <w:tblHeader w:val="0"/>
        </w:trPr>
        <w:tc>
          <w:tcPr/>
          <w:p w:rsidR="00000000" w:rsidDel="00000000" w:rsidP="00000000" w:rsidRDefault="00000000" w:rsidRPr="00000000" w14:paraId="00000047">
            <w:pPr>
              <w:rPr/>
            </w:pPr>
            <w:r w:rsidDel="00000000" w:rsidR="00000000" w:rsidRPr="00000000">
              <w:rPr>
                <w:rtl w:val="0"/>
              </w:rPr>
              <w:t xml:space="preserve">Which kind of projects are you looking for? </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8">
            <w:pPr>
              <w:spacing w:after="240" w:before="240" w:lineRule="auto"/>
              <w:rPr/>
            </w:pPr>
            <w:r w:rsidDel="00000000" w:rsidR="00000000" w:rsidRPr="00000000">
              <w:rPr>
                <w:rtl w:val="0"/>
              </w:rPr>
              <w:t xml:space="preserve">Creative Europe, Participatory projects, intercultural dialogue meetings and exchanges, artistic practices, raising awareness on climate change and protecting the environment, capacity building especially in diversity, equality, employment, and inclusion, participation and sustainability activities.</w:t>
            </w:r>
          </w:p>
        </w:tc>
      </w:tr>
    </w:tbl>
    <w:p w:rsidR="00000000" w:rsidDel="00000000" w:rsidP="00000000" w:rsidRDefault="00000000" w:rsidRPr="00000000" w14:paraId="00000049">
      <w:pPr>
        <w:pStyle w:val="Heading2"/>
        <w:rPr>
          <w:b w:val="0"/>
        </w:rPr>
      </w:pPr>
      <w:r w:rsidDel="00000000" w:rsidR="00000000" w:rsidRPr="00000000">
        <w:rPr>
          <w:rtl w:val="0"/>
        </w:rPr>
      </w:r>
    </w:p>
    <w:p w:rsidR="00000000" w:rsidDel="00000000" w:rsidP="00000000" w:rsidRDefault="00000000" w:rsidRPr="00000000" w14:paraId="0000004A">
      <w:pPr>
        <w:pStyle w:val="Heading2"/>
        <w:rPr/>
      </w:pPr>
      <w:bookmarkStart w:colFirst="0" w:colLast="0" w:name="_heading=h.gjdgxs" w:id="0"/>
      <w:bookmarkEnd w:id="0"/>
      <w:r w:rsidDel="00000000" w:rsidR="00000000" w:rsidRPr="00000000">
        <w:rPr>
          <w:rtl w:val="0"/>
        </w:rPr>
        <w:t xml:space="preserve">Publication of partner search</w:t>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4B">
            <w:pPr>
              <w:rPr/>
            </w:pPr>
            <w:r w:rsidDel="00000000" w:rsidR="00000000" w:rsidRPr="00000000">
              <w:rPr>
                <w:rtl w:val="0"/>
              </w:rPr>
              <w:t xml:space="preserve">This partner search can be published?*</w:t>
            </w:r>
          </w:p>
        </w:tc>
        <w:tc>
          <w:tcPr/>
          <w:p w:rsidR="00000000" w:rsidDel="00000000" w:rsidP="00000000" w:rsidRDefault="00000000" w:rsidRPr="00000000" w14:paraId="0000004C">
            <w:pPr>
              <w:rPr>
                <w:i w:val="1"/>
              </w:rPr>
            </w:pPr>
            <w:r w:rsidDel="00000000" w:rsidR="00000000" w:rsidRPr="00000000">
              <w:rPr>
                <w:i w:val="1"/>
                <w:rtl w:val="0"/>
              </w:rPr>
              <w:t xml:space="preserve">Yes </w:t>
            </w:r>
          </w:p>
        </w:tc>
      </w:tr>
    </w:tbl>
    <w:p w:rsidR="00000000" w:rsidDel="00000000" w:rsidP="00000000" w:rsidRDefault="00000000" w:rsidRPr="00000000" w14:paraId="0000004D">
      <w:pPr>
        <w:rPr/>
      </w:pPr>
      <w:r w:rsidDel="00000000" w:rsidR="00000000" w:rsidRPr="00000000">
        <w:rPr>
          <w:rtl w:val="0"/>
        </w:rPr>
      </w:r>
    </w:p>
    <w:sectPr>
      <w:headerReference r:id="rId8" w:type="default"/>
      <w:headerReference r:id="rId9" w:type="first"/>
      <w:footerReference r:id="rId10" w:type="first"/>
      <w:pgSz w:h="16838" w:w="11906" w:orient="portrait"/>
      <w:pgMar w:bottom="1701" w:top="1701"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By answering “yes” you confirm that the information provided can be shared publicly by the Creative Europe Desks in the countries participating in the Creative Europe programme, in order to support your search for partners.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1787281" cy="567958"/>
          <wp:effectExtent b="0" l="0" r="0" t="0"/>
          <wp:docPr descr="&quot;&quot;" id="1" name="image1.jpg"/>
          <a:graphic>
            <a:graphicData uri="http://schemas.openxmlformats.org/drawingml/2006/picture">
              <pic:pic>
                <pic:nvPicPr>
                  <pic:cNvPr descr="&quot;&quot;" id="0" name="image1.jpg"/>
                  <pic:cNvPicPr preferRelativeResize="0"/>
                </pic:nvPicPr>
                <pic:blipFill>
                  <a:blip r:embed="rId1"/>
                  <a:srcRect b="0" l="0" r="0" t="0"/>
                  <a:stretch>
                    <a:fillRect/>
                  </a:stretch>
                </pic:blipFill>
                <pic:spPr>
                  <a:xfrm>
                    <a:off x="0" y="0"/>
                    <a:ext cx="1787281" cy="567958"/>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Date: xx/xx/xxxx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31f2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right"/>
      <w:pPr>
        <w:ind w:left="720" w:hanging="360"/>
      </w:pPr>
      <w:rPr>
        <w:rFonts w:ascii="Arial" w:cs="Arial" w:eastAsia="Arial" w:hAnsi="Arial"/>
        <w:b w:val="0"/>
        <w:i w:val="0"/>
        <w:smallCaps w:val="0"/>
        <w:strike w:val="0"/>
        <w:color w:val="b3dae1"/>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sz w:val="40"/>
      <w:szCs w:val="40"/>
    </w:rPr>
  </w:style>
  <w:style w:type="paragraph" w:styleId="Heading2">
    <w:name w:val="heading 2"/>
    <w:basedOn w:val="Normal"/>
    <w:next w:val="Normal"/>
    <w:pPr>
      <w:keepNext w:val="1"/>
      <w:keepLines w:val="1"/>
      <w:spacing w:after="0" w:before="4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fontTable" Target="fontTable.xml"/><Relationship Id="rId7" Type="http://schemas.openxmlformats.org/officeDocument/2006/relationships/hyperlink" Target="mailto:international@ucf.in.ua"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8zZfAmyQUcwwZwiIplemul22Mw==">CgMxLjAyCGguZ2pkZ3hzOAByITFIRzQ2REd3eldJdG84QTZUZjB5UFZOc2FHWUUteTQ0dw==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Документ" ma:contentTypeID="0x010100087E4EC354ADFB40AC5D4FC129E379BA" ma:contentTypeVersion="17" ma:contentTypeDescription="Создание документа." ma:contentTypeScope="" ma:versionID="cdff00b9e4c25180cb3cacc4edb2bc6a">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36a5b2634485e92362bf1c19ba3a5fe1"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B4BDDBB-F1AE-4D43-800F-B742A4CA38FC}"/>
</file>

<file path=customXML/itemProps3.xml><?xml version="1.0" encoding="utf-8"?>
<ds:datastoreItem xmlns:ds="http://schemas.openxmlformats.org/officeDocument/2006/customXml" ds:itemID="{98FFCABB-BCA4-47D3-8337-5DA8B0B735E8}"/>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